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26F5" w14:textId="7CD614E0" w:rsidR="00941450" w:rsidRPr="006F03B1" w:rsidRDefault="00466D89" w:rsidP="008C4CAD">
      <w:pPr>
        <w:pStyle w:val="Heading1"/>
        <w:jc w:val="center"/>
        <w:rPr>
          <w:color w:val="FFC000" w:themeColor="accent4"/>
          <w:sz w:val="44"/>
        </w:rPr>
      </w:pPr>
      <w:r w:rsidRPr="00466D89">
        <w:rPr>
          <w:color w:val="FFC000" w:themeColor="accent4"/>
          <w:sz w:val="44"/>
          <w:highlight w:val="blue"/>
        </w:rPr>
        <w:t>Week 10</w:t>
      </w:r>
      <w:r w:rsidR="000E596F" w:rsidRPr="00466D89">
        <w:rPr>
          <w:color w:val="FFC000" w:themeColor="accent4"/>
          <w:sz w:val="44"/>
          <w:highlight w:val="blue"/>
        </w:rPr>
        <w:t xml:space="preserve"> Activities</w:t>
      </w:r>
      <w:r w:rsidR="003053B2" w:rsidRPr="006F03B1">
        <w:rPr>
          <w:color w:val="FFC000" w:themeColor="accent4"/>
          <w:sz w:val="44"/>
        </w:rPr>
        <w:t xml:space="preserve"> </w:t>
      </w:r>
    </w:p>
    <w:p w14:paraId="25441A75" w14:textId="77777777" w:rsidR="008C4CAD" w:rsidRPr="008C4CAD" w:rsidRDefault="008C4CAD" w:rsidP="008C4CAD"/>
    <w:p w14:paraId="448AFC3A" w14:textId="45BFFF26" w:rsidR="008C4CAD" w:rsidRPr="003053B2" w:rsidRDefault="008C4CAD" w:rsidP="00CC03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110270AF" w:rsidR="00126A38" w:rsidRPr="00941450" w:rsidRDefault="00466D89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Monday 18</w:t>
            </w:r>
            <w:r w:rsidR="00CC0324">
              <w:rPr>
                <w:b/>
                <w:sz w:val="32"/>
                <w:vertAlign w:val="superscript"/>
              </w:rPr>
              <w:t>th</w:t>
            </w:r>
            <w:r w:rsidR="00EE5A70">
              <w:rPr>
                <w:b/>
                <w:sz w:val="32"/>
              </w:rPr>
              <w:t xml:space="preserve"> May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7809013C" w:rsidR="00126A38" w:rsidRPr="00941450" w:rsidRDefault="00466D89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 19</w:t>
            </w:r>
            <w:r w:rsidR="00EE5A70" w:rsidRPr="00EE5A70">
              <w:rPr>
                <w:b/>
                <w:sz w:val="32"/>
                <w:vertAlign w:val="superscript"/>
              </w:rPr>
              <w:t>th</w:t>
            </w:r>
            <w:r w:rsidR="00EE5A70">
              <w:rPr>
                <w:b/>
                <w:sz w:val="32"/>
              </w:rPr>
              <w:t xml:space="preserve"> May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2AC7E029" w14:textId="58EBE7FD" w:rsidR="00126A38" w:rsidRPr="00941450" w:rsidRDefault="00466D89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 20</w:t>
            </w:r>
            <w:r w:rsidR="00AE0244" w:rsidRPr="00AE0244">
              <w:rPr>
                <w:b/>
                <w:sz w:val="32"/>
                <w:vertAlign w:val="superscript"/>
              </w:rPr>
              <w:t>th</w:t>
            </w:r>
            <w:r w:rsidR="00AE0244">
              <w:rPr>
                <w:b/>
                <w:sz w:val="32"/>
              </w:rPr>
              <w:t xml:space="preserve"> May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4D6A03D" w14:textId="51A9CD50" w:rsidR="00126A38" w:rsidRPr="00941450" w:rsidRDefault="00466D89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Thursday 21</w:t>
            </w:r>
            <w:r w:rsidRPr="00466D89">
              <w:rPr>
                <w:b/>
                <w:sz w:val="32"/>
                <w:vertAlign w:val="superscript"/>
              </w:rPr>
              <w:t>st</w:t>
            </w:r>
            <w:r>
              <w:rPr>
                <w:b/>
                <w:sz w:val="32"/>
              </w:rPr>
              <w:t xml:space="preserve"> </w:t>
            </w:r>
            <w:r w:rsidR="00AE0244">
              <w:rPr>
                <w:b/>
                <w:sz w:val="32"/>
              </w:rPr>
              <w:t xml:space="preserve"> May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50E6F6C8" w14:textId="5E94E125" w:rsidR="00126A38" w:rsidRPr="00941450" w:rsidRDefault="00466D89" w:rsidP="00AE024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Friday 22</w:t>
            </w:r>
            <w:r w:rsidRPr="00466D89">
              <w:rPr>
                <w:b/>
                <w:sz w:val="32"/>
                <w:vertAlign w:val="superscript"/>
              </w:rPr>
              <w:t>nd</w:t>
            </w:r>
            <w:r>
              <w:rPr>
                <w:b/>
                <w:sz w:val="32"/>
              </w:rPr>
              <w:t xml:space="preserve"> </w:t>
            </w:r>
            <w:r w:rsidR="00AE0244">
              <w:rPr>
                <w:b/>
                <w:sz w:val="32"/>
              </w:rPr>
              <w:t xml:space="preserve"> May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68E37553" w:rsidR="00126A38" w:rsidRDefault="00126A38"/>
          <w:p w14:paraId="456CF907" w14:textId="77777777" w:rsidR="001327ED" w:rsidRDefault="001327ED" w:rsidP="001327ED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4D289619" w14:textId="77777777" w:rsidR="00CB4AFD" w:rsidRDefault="001327ED" w:rsidP="009604D4">
            <w:r>
              <w:t xml:space="preserve"> </w:t>
            </w:r>
          </w:p>
          <w:p w14:paraId="4590D096" w14:textId="7DC292D7" w:rsidR="000F205A" w:rsidRDefault="00466D89" w:rsidP="00EE5A70">
            <w:r>
              <w:t>New Reader: “Fish and Chips” pg.’s 15-17- Attachment 1</w:t>
            </w:r>
          </w:p>
          <w:p w14:paraId="5F9ED917" w14:textId="77777777" w:rsidR="00466D89" w:rsidRDefault="00466D89" w:rsidP="00EE5A70"/>
          <w:p w14:paraId="4CE7863C" w14:textId="255F78BB" w:rsidR="00466D89" w:rsidRDefault="00466D89" w:rsidP="00466D89">
            <w:r>
              <w:t xml:space="preserve">Starlight Skills book page 22 </w:t>
            </w:r>
            <w:r w:rsidR="00230FBD">
              <w:t>(</w:t>
            </w:r>
            <w:r>
              <w:t>Attachment 2</w:t>
            </w:r>
            <w:r w:rsidR="00230FBD">
              <w:t>)</w:t>
            </w:r>
          </w:p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1A67C9C7" w14:textId="0A8C54BE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544D2E31" w14:textId="77777777" w:rsidR="000E596F" w:rsidRDefault="000E596F"/>
          <w:p w14:paraId="5AA75D8C" w14:textId="77777777" w:rsidR="000E596F" w:rsidRDefault="00466D89">
            <w:r>
              <w:t>New Reader: “Fish and Chips” pg.’s 15-19</w:t>
            </w:r>
          </w:p>
          <w:p w14:paraId="61BCA5DD" w14:textId="77777777" w:rsidR="00230FBD" w:rsidRDefault="00230FBD"/>
          <w:p w14:paraId="1D33FF9B" w14:textId="77777777" w:rsidR="00230FBD" w:rsidRDefault="00230FBD"/>
          <w:p w14:paraId="443C0474" w14:textId="5F7B1973" w:rsidR="00230FBD" w:rsidRDefault="00230FBD">
            <w:r>
              <w:t>Starlight Skills book page 22 (Attachment 3)</w:t>
            </w:r>
          </w:p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7D430FFF" w14:textId="12C65540" w:rsidR="000F205A" w:rsidRDefault="00466D89" w:rsidP="00B775B8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New Reader: “Fish and Chips” pg.’s 15-21</w:t>
            </w:r>
          </w:p>
          <w:p w14:paraId="418A147B" w14:textId="241F89CC" w:rsidR="00466D89" w:rsidRDefault="00230FBD" w:rsidP="00B775B8">
            <w:pPr>
              <w:pStyle w:val="NormalWeb"/>
            </w:pPr>
            <w:r>
              <w:t>New Sound : “</w:t>
            </w:r>
            <w:proofErr w:type="spellStart"/>
            <w:r>
              <w:t>oi</w:t>
            </w:r>
            <w:proofErr w:type="spellEnd"/>
            <w:r>
              <w:t xml:space="preserve">”- </w:t>
            </w:r>
            <w:hyperlink r:id="rId5" w:history="1">
              <w:r>
                <w:rPr>
                  <w:rStyle w:val="Hyperlink"/>
                </w:rPr>
                <w:t>https://www.youtube.com/watch?v=Z-0wWdE-Ezg</w:t>
              </w:r>
            </w:hyperlink>
          </w:p>
          <w:p w14:paraId="6FEB05D2" w14:textId="292A0E15" w:rsidR="00230FBD" w:rsidRDefault="00230FBD" w:rsidP="00B775B8">
            <w:pPr>
              <w:pStyle w:val="NormalWeb"/>
            </w:pPr>
            <w:r>
              <w:t xml:space="preserve">Song: </w:t>
            </w:r>
            <w:hyperlink r:id="rId6" w:history="1">
              <w:r>
                <w:rPr>
                  <w:rStyle w:val="Hyperlink"/>
                </w:rPr>
                <w:t>https://www.youtube.com/watch?v=oCLJDf1aOm8</w:t>
              </w:r>
            </w:hyperlink>
          </w:p>
          <w:p w14:paraId="14BE5D16" w14:textId="496A677D" w:rsidR="00387AEF" w:rsidRPr="00EF4855" w:rsidRDefault="00230FBD" w:rsidP="00EF4855">
            <w:pPr>
              <w:pStyle w:val="NormalWeb"/>
            </w:pPr>
            <w:r>
              <w:t xml:space="preserve">Phonics book page 37. </w:t>
            </w:r>
          </w:p>
        </w:tc>
        <w:tc>
          <w:tcPr>
            <w:tcW w:w="3260" w:type="dxa"/>
          </w:tcPr>
          <w:p w14:paraId="6605CB50" w14:textId="77777777" w:rsidR="00B41615" w:rsidRDefault="00B41615"/>
          <w:p w14:paraId="459538D7" w14:textId="45757185" w:rsidR="00B41615" w:rsidRPr="00466D89" w:rsidRDefault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45DA053D" w14:textId="7F00F8CB" w:rsidR="00230FBD" w:rsidRDefault="00387AEF" w:rsidP="00466D89">
            <w:pPr>
              <w:pStyle w:val="NormalWeb"/>
            </w:pPr>
            <w:r>
              <w:t>-</w:t>
            </w:r>
            <w:r w:rsidR="00466D89">
              <w:t xml:space="preserve"> New Reader: “Fish and Chips” pg.’s 15-23</w:t>
            </w:r>
          </w:p>
          <w:p w14:paraId="6FF11238" w14:textId="6513B99C" w:rsidR="00230FBD" w:rsidRDefault="00230FBD" w:rsidP="00466D89">
            <w:pPr>
              <w:pStyle w:val="NormalWeb"/>
            </w:pPr>
            <w:r>
              <w:t>“</w:t>
            </w:r>
            <w:proofErr w:type="spellStart"/>
            <w:r>
              <w:t>oi</w:t>
            </w:r>
            <w:proofErr w:type="spellEnd"/>
            <w:r>
              <w:t>” wordlist (Attachment 4)</w:t>
            </w:r>
          </w:p>
          <w:p w14:paraId="4C60F5F7" w14:textId="3DAA3AB5" w:rsidR="00230FBD" w:rsidRDefault="00230FBD" w:rsidP="00466D89">
            <w:pPr>
              <w:pStyle w:val="NormalWeb"/>
            </w:pPr>
            <w:r>
              <w:t>Put 2 “</w:t>
            </w:r>
            <w:proofErr w:type="spellStart"/>
            <w:r>
              <w:t>oi</w:t>
            </w:r>
            <w:proofErr w:type="spellEnd"/>
            <w:r>
              <w:t>” words into a short sentence.</w:t>
            </w:r>
          </w:p>
          <w:p w14:paraId="3D3E759E" w14:textId="6DFC3CFF" w:rsidR="00230FBD" w:rsidRDefault="00230FBD" w:rsidP="00466D89">
            <w:pPr>
              <w:pStyle w:val="NormalWeb"/>
            </w:pPr>
            <w:r>
              <w:t>Just Phonics page 38 Attachment 5</w:t>
            </w:r>
          </w:p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670CEAB1" w14:textId="77777777" w:rsidR="00096E5A" w:rsidRDefault="00096E5A" w:rsidP="00A1646B"/>
          <w:p w14:paraId="635573C3" w14:textId="77777777" w:rsidR="00387AEF" w:rsidRDefault="00466D89" w:rsidP="00652672">
            <w:r>
              <w:t>New Reader: “Fish and Chips” pg.’s 15-24 (All of the book)-please send a short recording of your child’s reading if you can.</w:t>
            </w:r>
          </w:p>
          <w:p w14:paraId="6046EEF5" w14:textId="77777777" w:rsidR="00230FBD" w:rsidRDefault="00230FBD" w:rsidP="00652672"/>
          <w:p w14:paraId="7140D90A" w14:textId="77777777" w:rsidR="00230FBD" w:rsidRDefault="00230FBD" w:rsidP="00652672">
            <w:r>
              <w:t xml:space="preserve">All Write Now </w:t>
            </w:r>
            <w:r w:rsidR="00EF4855">
              <w:t>Handwriting</w:t>
            </w:r>
            <w:r>
              <w:t xml:space="preserve"> Book “</w:t>
            </w:r>
            <w:proofErr w:type="spellStart"/>
            <w:r>
              <w:t>Oi</w:t>
            </w:r>
            <w:proofErr w:type="spellEnd"/>
            <w:r>
              <w:t>” page (Attachment 6)</w:t>
            </w:r>
          </w:p>
          <w:p w14:paraId="5FD354D5" w14:textId="77777777" w:rsidR="00EF4855" w:rsidRDefault="00EF4855" w:rsidP="00652672"/>
          <w:p w14:paraId="30A5C616" w14:textId="04A2B686" w:rsidR="00EF4855" w:rsidRDefault="00EF4855" w:rsidP="00652672"/>
        </w:tc>
        <w:bookmarkStart w:id="0" w:name="_GoBack"/>
        <w:bookmarkEnd w:id="0"/>
      </w:tr>
      <w:tr w:rsidR="00126A38" w14:paraId="2C205523" w14:textId="77777777" w:rsidTr="00224E20">
        <w:tc>
          <w:tcPr>
            <w:tcW w:w="2689" w:type="dxa"/>
          </w:tcPr>
          <w:p w14:paraId="3204342A" w14:textId="5AAF2AFC" w:rsidR="00EF0B53" w:rsidRDefault="00EF0B53" w:rsidP="00EF0B53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6520307" w14:textId="77777777" w:rsidR="00387AEF" w:rsidRDefault="00387AEF" w:rsidP="00440D3F"/>
          <w:p w14:paraId="734B003A" w14:textId="77777777" w:rsidR="00EF0B53" w:rsidRDefault="00EF0B53" w:rsidP="00440D3F"/>
          <w:p w14:paraId="11F6A7F8" w14:textId="16717D21" w:rsidR="00231849" w:rsidRDefault="00231849" w:rsidP="00231849">
            <w:r>
              <w:t xml:space="preserve">An </w:t>
            </w:r>
            <w:proofErr w:type="spellStart"/>
            <w:r>
              <w:t>Teilifís</w:t>
            </w:r>
            <w:proofErr w:type="spellEnd"/>
            <w:r>
              <w:t>: The Television</w:t>
            </w:r>
          </w:p>
          <w:p w14:paraId="7A41D7D8" w14:textId="77777777" w:rsidR="00231849" w:rsidRDefault="00231849" w:rsidP="00231849">
            <w:pPr>
              <w:rPr>
                <w:b/>
              </w:rPr>
            </w:pPr>
          </w:p>
          <w:p w14:paraId="5F365E05" w14:textId="77777777" w:rsidR="00231849" w:rsidRPr="00231849" w:rsidRDefault="00231849" w:rsidP="00231849">
            <w:pPr>
              <w:rPr>
                <w:b/>
              </w:rPr>
            </w:pPr>
            <w:proofErr w:type="spellStart"/>
            <w:r w:rsidRPr="00231849">
              <w:rPr>
                <w:b/>
              </w:rPr>
              <w:t>Ceacht</w:t>
            </w:r>
            <w:proofErr w:type="spellEnd"/>
            <w:r w:rsidRPr="00231849">
              <w:rPr>
                <w:b/>
              </w:rPr>
              <w:t xml:space="preserve"> 1</w:t>
            </w:r>
          </w:p>
          <w:p w14:paraId="333DF577" w14:textId="19DA15D8" w:rsidR="00231849" w:rsidRDefault="00231849" w:rsidP="00231849">
            <w:proofErr w:type="spellStart"/>
            <w:r>
              <w:lastRenderedPageBreak/>
              <w:t>Cómhrá</w:t>
            </w:r>
            <w:proofErr w:type="spellEnd"/>
            <w:r>
              <w:t xml:space="preserve"> 1.1: </w:t>
            </w:r>
            <w:proofErr w:type="spellStart"/>
            <w:r>
              <w:t>Cuir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____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siúl</w:t>
            </w:r>
            <w:proofErr w:type="spellEnd"/>
            <w:r>
              <w:t xml:space="preserve">. ( an </w:t>
            </w:r>
            <w:proofErr w:type="spellStart"/>
            <w:r>
              <w:t>teilifís</w:t>
            </w:r>
            <w:proofErr w:type="spellEnd"/>
            <w:r>
              <w:t xml:space="preserve">, an radio, an </w:t>
            </w:r>
            <w:proofErr w:type="spellStart"/>
            <w:r>
              <w:t>solas</w:t>
            </w:r>
            <w:proofErr w:type="spellEnd"/>
            <w:r>
              <w:t>) Turn on the TV, radio, light</w:t>
            </w:r>
          </w:p>
          <w:p w14:paraId="334AE13A" w14:textId="77777777" w:rsidR="00231849" w:rsidRDefault="00231849" w:rsidP="00231849"/>
          <w:p w14:paraId="0D10F93D" w14:textId="77777777" w:rsidR="00231849" w:rsidRDefault="00231849" w:rsidP="00231849"/>
          <w:p w14:paraId="2EF34520" w14:textId="77777777" w:rsidR="0066014F" w:rsidRDefault="00231849" w:rsidP="00EF0B53">
            <w:proofErr w:type="spellStart"/>
            <w:r>
              <w:t>Cómhrá</w:t>
            </w:r>
            <w:proofErr w:type="spellEnd"/>
            <w:r>
              <w:t xml:space="preserve"> 1.2: Cad </w:t>
            </w:r>
            <w:proofErr w:type="spellStart"/>
            <w:r>
              <w:t>atá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? (What is on the television?)</w:t>
            </w:r>
          </w:p>
          <w:p w14:paraId="23648481" w14:textId="77777777" w:rsidR="00231849" w:rsidRDefault="00231849" w:rsidP="00EF0B53">
            <w:proofErr w:type="spellStart"/>
            <w:r>
              <w:t>Tá</w:t>
            </w:r>
            <w:proofErr w:type="spellEnd"/>
            <w:r>
              <w:t>___</w:t>
            </w:r>
            <w:proofErr w:type="spellStart"/>
            <w:r>
              <w:t>ar</w:t>
            </w:r>
            <w:proofErr w:type="spellEnd"/>
            <w:r>
              <w:t xml:space="preserve"> an </w:t>
            </w:r>
            <w:proofErr w:type="spellStart"/>
            <w:r>
              <w:t>teilifís</w:t>
            </w:r>
            <w:proofErr w:type="spellEnd"/>
            <w:r>
              <w:t xml:space="preserve">.( </w:t>
            </w:r>
            <w:proofErr w:type="spellStart"/>
            <w:r>
              <w:t>sorcas</w:t>
            </w:r>
            <w:proofErr w:type="spellEnd"/>
            <w:r>
              <w:t xml:space="preserve">, </w:t>
            </w:r>
            <w:proofErr w:type="spellStart"/>
            <w:r>
              <w:t>moncaí</w:t>
            </w:r>
            <w:proofErr w:type="spellEnd"/>
            <w:r>
              <w:t xml:space="preserve">, </w:t>
            </w:r>
            <w:proofErr w:type="spellStart"/>
            <w:r>
              <w:t>tíogar</w:t>
            </w:r>
            <w:proofErr w:type="spellEnd"/>
            <w:r>
              <w:t xml:space="preserve">, </w:t>
            </w:r>
            <w:proofErr w:type="spellStart"/>
            <w:r>
              <w:t>leon</w:t>
            </w:r>
            <w:proofErr w:type="spellEnd"/>
            <w:r>
              <w:t xml:space="preserve">, </w:t>
            </w:r>
            <w:proofErr w:type="spellStart"/>
            <w:r>
              <w:t>cangarú</w:t>
            </w:r>
            <w:proofErr w:type="spellEnd"/>
            <w:r>
              <w:t xml:space="preserve">) </w:t>
            </w:r>
          </w:p>
          <w:p w14:paraId="623BFF09" w14:textId="77777777" w:rsidR="00231849" w:rsidRDefault="00231849" w:rsidP="00EF0B53"/>
          <w:p w14:paraId="32B3E29F" w14:textId="77777777" w:rsidR="00231849" w:rsidRDefault="00231849" w:rsidP="00EF0B53"/>
          <w:p w14:paraId="24ED689A" w14:textId="77777777" w:rsidR="00231849" w:rsidRDefault="00231849" w:rsidP="00EF0B53">
            <w:proofErr w:type="spellStart"/>
            <w:r>
              <w:t>Rann</w:t>
            </w:r>
            <w:proofErr w:type="spellEnd"/>
            <w:r>
              <w:t xml:space="preserve">: </w:t>
            </w:r>
            <w:proofErr w:type="spellStart"/>
            <w:r>
              <w:t>Húrla</w:t>
            </w:r>
            <w:proofErr w:type="spellEnd"/>
            <w:r>
              <w:t xml:space="preserve"> </w:t>
            </w:r>
            <w:proofErr w:type="spellStart"/>
            <w:r>
              <w:t>Hárla</w:t>
            </w:r>
            <w:proofErr w:type="spellEnd"/>
            <w:r>
              <w:t xml:space="preserve"> </w:t>
            </w:r>
            <w:proofErr w:type="spellStart"/>
            <w:r>
              <w:t>Hó</w:t>
            </w:r>
            <w:proofErr w:type="spellEnd"/>
            <w:r>
              <w:t xml:space="preserve"> </w:t>
            </w:r>
          </w:p>
          <w:p w14:paraId="4B02807D" w14:textId="77777777" w:rsidR="00231849" w:rsidRDefault="00231849" w:rsidP="00EF0B53">
            <w:r>
              <w:t>Listen to the rhyme.</w:t>
            </w:r>
          </w:p>
          <w:p w14:paraId="3A08218A" w14:textId="77777777" w:rsidR="00231849" w:rsidRDefault="00231849" w:rsidP="00EF0B53"/>
          <w:p w14:paraId="3B5EA8BE" w14:textId="7DD15884" w:rsidR="00231849" w:rsidRPr="00231849" w:rsidRDefault="00231849" w:rsidP="00231849">
            <w:pPr>
              <w:jc w:val="center"/>
              <w:rPr>
                <w:i/>
              </w:rPr>
            </w:pPr>
            <w:r>
              <w:rPr>
                <w:i/>
              </w:rPr>
              <w:t>Play the gam</w:t>
            </w:r>
            <w:r w:rsidRPr="00231849">
              <w:rPr>
                <w:i/>
              </w:rPr>
              <w:t>es for lesson 1 if you have the</w:t>
            </w:r>
            <w:r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Bua</w:t>
            </w:r>
            <w:proofErr w:type="spellEnd"/>
            <w:r w:rsidRPr="00231849"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na</w:t>
            </w:r>
            <w:proofErr w:type="spellEnd"/>
            <w:r w:rsidRPr="00231849">
              <w:rPr>
                <w:i/>
              </w:rPr>
              <w:t xml:space="preserve"> </w:t>
            </w:r>
            <w:proofErr w:type="spellStart"/>
            <w:r w:rsidRPr="00231849">
              <w:rPr>
                <w:i/>
              </w:rPr>
              <w:t>Cainte</w:t>
            </w:r>
            <w:proofErr w:type="spellEnd"/>
            <w:r w:rsidRPr="00231849">
              <w:rPr>
                <w:i/>
              </w:rPr>
              <w:t xml:space="preserve"> app working at home.</w:t>
            </w: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3E7543F" w14:textId="77777777" w:rsidR="00553246" w:rsidRDefault="00553246"/>
          <w:p w14:paraId="0C97E5CF" w14:textId="77777777" w:rsidR="00553246" w:rsidRDefault="00553246"/>
          <w:p w14:paraId="30623F87" w14:textId="5104C73E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0ADFAB3E" w14:textId="1D7DE5FA" w:rsidR="00387AEF" w:rsidRDefault="00387AEF" w:rsidP="00387AEF"/>
          <w:p w14:paraId="3F5C7D60" w14:textId="18A0399C" w:rsidR="00231849" w:rsidRPr="00231849" w:rsidRDefault="00231849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1</w:t>
            </w:r>
            <w:r w:rsidRPr="00231849">
              <w:rPr>
                <w:b/>
              </w:rPr>
              <w:t>:</w:t>
            </w:r>
          </w:p>
          <w:p w14:paraId="6B378784" w14:textId="77777777" w:rsidR="0066014F" w:rsidRDefault="0066014F" w:rsidP="00AE0244">
            <w:r>
              <w:lastRenderedPageBreak/>
              <w:t xml:space="preserve"> </w:t>
            </w:r>
            <w:r w:rsidR="00231849">
              <w:t xml:space="preserve">Revise </w:t>
            </w:r>
            <w:proofErr w:type="spellStart"/>
            <w:r w:rsidR="00231849">
              <w:t>Ceacht</w:t>
            </w:r>
            <w:proofErr w:type="spellEnd"/>
            <w:r w:rsidR="00231849">
              <w:t xml:space="preserve"> 1. Practice answering and asking the questions just like </w:t>
            </w:r>
            <w:proofErr w:type="spellStart"/>
            <w:r w:rsidR="00231849">
              <w:t>Oisín</w:t>
            </w:r>
            <w:proofErr w:type="spellEnd"/>
            <w:r w:rsidR="00231849">
              <w:t xml:space="preserve"> and </w:t>
            </w:r>
            <w:proofErr w:type="spellStart"/>
            <w:r w:rsidR="00231849">
              <w:t>Teidí</w:t>
            </w:r>
            <w:proofErr w:type="spellEnd"/>
            <w:r w:rsidR="00231849">
              <w:t xml:space="preserve"> do on the video clips.</w:t>
            </w:r>
          </w:p>
          <w:p w14:paraId="4C56CB4A" w14:textId="77777777" w:rsidR="00231849" w:rsidRDefault="00231849" w:rsidP="00AE0244"/>
          <w:p w14:paraId="5825751B" w14:textId="38C1A4EF" w:rsidR="00231849" w:rsidRDefault="00231849" w:rsidP="00AE0244">
            <w:r>
              <w:t xml:space="preserve">Attachment 7: 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tíogar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teilifís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457CB67F" w14:textId="77777777" w:rsidR="00126A38" w:rsidRDefault="00126A38"/>
          <w:p w14:paraId="5C720884" w14:textId="77777777" w:rsidR="009B37BB" w:rsidRDefault="009B37BB"/>
          <w:p w14:paraId="442BF20A" w14:textId="1E945FCB" w:rsidR="00387AEF" w:rsidRDefault="00A9345B" w:rsidP="00387AEF">
            <w:r>
              <w:t xml:space="preserve"> </w:t>
            </w:r>
            <w:proofErr w:type="spellStart"/>
            <w:r w:rsidR="00387AEF">
              <w:t>Bua</w:t>
            </w:r>
            <w:proofErr w:type="spellEnd"/>
            <w:r w:rsidR="00387AEF">
              <w:t xml:space="preserve"> </w:t>
            </w:r>
            <w:proofErr w:type="spellStart"/>
            <w:r w:rsidR="00387AEF">
              <w:t>na</w:t>
            </w:r>
            <w:proofErr w:type="spellEnd"/>
            <w:r w:rsidR="00387AEF">
              <w:t xml:space="preserve"> </w:t>
            </w:r>
            <w:proofErr w:type="spellStart"/>
            <w:r w:rsidR="00387AEF">
              <w:t>Cainte</w:t>
            </w:r>
            <w:proofErr w:type="spellEnd"/>
            <w:r w:rsidR="00387AEF"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5116D4C6" w14:textId="77777777" w:rsidR="00A9345B" w:rsidRDefault="00A9345B"/>
          <w:p w14:paraId="1E333B20" w14:textId="150E89E0" w:rsidR="0066014F" w:rsidRDefault="0066014F" w:rsidP="0066014F">
            <w:pPr>
              <w:rPr>
                <w:b/>
              </w:rPr>
            </w:pPr>
            <w:proofErr w:type="spellStart"/>
            <w:r w:rsidRPr="00387AEF">
              <w:rPr>
                <w:b/>
              </w:rPr>
              <w:t>Ceacht</w:t>
            </w:r>
            <w:proofErr w:type="spellEnd"/>
            <w:r w:rsidRPr="00387AEF">
              <w:rPr>
                <w:b/>
              </w:rPr>
              <w:t xml:space="preserve"> </w:t>
            </w:r>
            <w:r w:rsidR="00231849">
              <w:rPr>
                <w:b/>
              </w:rPr>
              <w:t>2</w:t>
            </w:r>
            <w:r>
              <w:rPr>
                <w:b/>
              </w:rPr>
              <w:t xml:space="preserve">: </w:t>
            </w:r>
          </w:p>
          <w:p w14:paraId="2E6FFD50" w14:textId="77777777" w:rsidR="0066014F" w:rsidRDefault="0066014F" w:rsidP="0066014F">
            <w:pPr>
              <w:rPr>
                <w:b/>
              </w:rPr>
            </w:pPr>
          </w:p>
          <w:p w14:paraId="16336A2D" w14:textId="428645B5" w:rsidR="00387AEF" w:rsidRDefault="00231849" w:rsidP="00F753F3">
            <w:proofErr w:type="spellStart"/>
            <w:r>
              <w:t>Cómhrá</w:t>
            </w:r>
            <w:proofErr w:type="spellEnd"/>
            <w:r>
              <w:t xml:space="preserve"> 2.1: </w:t>
            </w:r>
            <w:proofErr w:type="spellStart"/>
            <w:r>
              <w:t>Múch</w:t>
            </w:r>
            <w:proofErr w:type="spellEnd"/>
            <w:r>
              <w:t xml:space="preserve"> an____</w:t>
            </w:r>
            <w:proofErr w:type="gramStart"/>
            <w:r>
              <w:t>_(</w:t>
            </w:r>
            <w:proofErr w:type="spellStart"/>
            <w:proofErr w:type="gramEnd"/>
            <w:r>
              <w:t>solas</w:t>
            </w:r>
            <w:proofErr w:type="spellEnd"/>
            <w:r>
              <w:t xml:space="preserve">, </w:t>
            </w:r>
            <w:proofErr w:type="spellStart"/>
            <w:r>
              <w:t>teilifís</w:t>
            </w:r>
            <w:proofErr w:type="spellEnd"/>
            <w:r>
              <w:t xml:space="preserve">, </w:t>
            </w:r>
            <w:proofErr w:type="spellStart"/>
            <w:r>
              <w:t>raidió</w:t>
            </w:r>
            <w:proofErr w:type="spellEnd"/>
            <w:r>
              <w:t>) Turn off the light, TV and radio.</w:t>
            </w:r>
          </w:p>
          <w:p w14:paraId="4D9457F8" w14:textId="77777777" w:rsidR="00231849" w:rsidRDefault="00231849" w:rsidP="00F753F3"/>
          <w:p w14:paraId="54ECAC54" w14:textId="77777777" w:rsidR="00231849" w:rsidRDefault="00231849" w:rsidP="00F753F3">
            <w:proofErr w:type="spellStart"/>
            <w:r>
              <w:t>Cómhrá</w:t>
            </w:r>
            <w:proofErr w:type="spellEnd"/>
            <w:r>
              <w:t xml:space="preserve"> 2.2: </w:t>
            </w:r>
            <w:proofErr w:type="spellStart"/>
            <w:r>
              <w:t>Tá</w:t>
            </w:r>
            <w:proofErr w:type="spellEnd"/>
            <w:r>
              <w:t xml:space="preserve"> an fear grin </w:t>
            </w:r>
            <w:proofErr w:type="spellStart"/>
            <w:r>
              <w:t>ag</w:t>
            </w:r>
            <w:proofErr w:type="spellEnd"/>
            <w:r>
              <w:t xml:space="preserve">___(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canadh</w:t>
            </w:r>
            <w:proofErr w:type="spellEnd"/>
            <w:r>
              <w:t>: singing</w:t>
            </w:r>
          </w:p>
          <w:p w14:paraId="13D6FB92" w14:textId="77777777" w:rsidR="00231849" w:rsidRDefault="00231849" w:rsidP="00F753F3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damhsa</w:t>
            </w:r>
            <w:proofErr w:type="spellEnd"/>
            <w:r>
              <w:t>: dancing</w:t>
            </w:r>
          </w:p>
          <w:p w14:paraId="42EFD5DA" w14:textId="77777777" w:rsidR="00231849" w:rsidRDefault="00231849" w:rsidP="00F753F3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léim</w:t>
            </w:r>
            <w:proofErr w:type="spellEnd"/>
            <w:r>
              <w:t>: jumping</w:t>
            </w:r>
          </w:p>
          <w:p w14:paraId="46AB1005" w14:textId="77777777" w:rsidR="00231849" w:rsidRDefault="00231849" w:rsidP="00F753F3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roithaíocht</w:t>
            </w:r>
            <w:proofErr w:type="spellEnd"/>
            <w:r>
              <w:t>: cycling</w:t>
            </w:r>
          </w:p>
          <w:p w14:paraId="4672C782" w14:textId="77777777" w:rsidR="00231849" w:rsidRDefault="00231849" w:rsidP="00F753F3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ithe</w:t>
            </w:r>
            <w:proofErr w:type="spellEnd"/>
            <w:r>
              <w:t>: eating</w:t>
            </w:r>
          </w:p>
          <w:p w14:paraId="53006ED6" w14:textId="77777777" w:rsidR="00231849" w:rsidRDefault="00231849" w:rsidP="00F753F3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ól</w:t>
            </w:r>
            <w:proofErr w:type="spellEnd"/>
            <w:r>
              <w:t>: drinking</w:t>
            </w:r>
          </w:p>
          <w:p w14:paraId="2E3F588B" w14:textId="77777777" w:rsidR="00231849" w:rsidRDefault="00231849" w:rsidP="00F753F3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léamh</w:t>
            </w:r>
            <w:proofErr w:type="spellEnd"/>
            <w:r>
              <w:t>,: reading</w:t>
            </w:r>
          </w:p>
          <w:p w14:paraId="31E0E2C9" w14:textId="77777777" w:rsidR="00231849" w:rsidRDefault="00231849" w:rsidP="00F753F3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scríobh</w:t>
            </w:r>
            <w:proofErr w:type="spellEnd"/>
            <w:r>
              <w:t>: writing</w:t>
            </w:r>
          </w:p>
          <w:p w14:paraId="059D8C48" w14:textId="77777777" w:rsidR="00231849" w:rsidRDefault="00231849" w:rsidP="00F753F3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gáire</w:t>
            </w:r>
            <w:proofErr w:type="spellEnd"/>
            <w:r>
              <w:t>: laughing</w:t>
            </w:r>
          </w:p>
          <w:p w14:paraId="54A60962" w14:textId="77777777" w:rsidR="00231849" w:rsidRDefault="00231849" w:rsidP="00F753F3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súgradh</w:t>
            </w:r>
            <w:proofErr w:type="spellEnd"/>
            <w:r>
              <w:t>: playing</w:t>
            </w:r>
          </w:p>
          <w:p w14:paraId="1D805868" w14:textId="7E3F2EF2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snámh</w:t>
            </w:r>
            <w:proofErr w:type="spellEnd"/>
            <w:r>
              <w:t>: swimming)</w:t>
            </w:r>
          </w:p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6B74BC1E" w14:textId="77777777" w:rsidR="00126A38" w:rsidRDefault="00126A38"/>
          <w:p w14:paraId="7861C2B5" w14:textId="77777777" w:rsidR="009B37BB" w:rsidRDefault="009B37BB"/>
          <w:p w14:paraId="64F134DC" w14:textId="3D2BB5B4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B7E5A75" w14:textId="77777777" w:rsidR="00387AEF" w:rsidRDefault="00387AEF" w:rsidP="00387AEF"/>
          <w:p w14:paraId="69613CBA" w14:textId="61051510" w:rsidR="00387AEF" w:rsidRPr="00387AEF" w:rsidRDefault="00231849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2:</w:t>
            </w:r>
          </w:p>
          <w:p w14:paraId="494610AA" w14:textId="366EC48D" w:rsidR="0066014F" w:rsidRDefault="00F753F3" w:rsidP="0066014F">
            <w:r>
              <w:lastRenderedPageBreak/>
              <w:t xml:space="preserve"> </w:t>
            </w:r>
          </w:p>
          <w:p w14:paraId="4D8AC131" w14:textId="7399407E" w:rsidR="0066014F" w:rsidRDefault="00231849" w:rsidP="00387AEF">
            <w:r>
              <w:t xml:space="preserve">Revision of yesterday’s work. </w:t>
            </w:r>
          </w:p>
          <w:p w14:paraId="56EE9A84" w14:textId="77777777" w:rsidR="00231849" w:rsidRDefault="00231849" w:rsidP="00387AEF">
            <w:r>
              <w:t xml:space="preserve">Get the children to say the questions and answers before the characters on screen do. (Niamh, </w:t>
            </w:r>
            <w:proofErr w:type="spellStart"/>
            <w:r>
              <w:t>Oisín</w:t>
            </w:r>
            <w:proofErr w:type="spellEnd"/>
            <w:r>
              <w:t xml:space="preserve"> and </w:t>
            </w:r>
            <w:proofErr w:type="spellStart"/>
            <w:r>
              <w:t>Teidí</w:t>
            </w:r>
            <w:proofErr w:type="spellEnd"/>
            <w:r>
              <w:t xml:space="preserve"> )</w:t>
            </w:r>
          </w:p>
          <w:p w14:paraId="1AAAA9C0" w14:textId="77777777" w:rsidR="00231849" w:rsidRDefault="00231849" w:rsidP="00387AEF"/>
          <w:p w14:paraId="1C232B7A" w14:textId="3902CAFA" w:rsidR="00231849" w:rsidRDefault="00231849" w:rsidP="00387AEF">
            <w:r>
              <w:t xml:space="preserve">Game: </w:t>
            </w:r>
            <w:proofErr w:type="spellStart"/>
            <w:r>
              <w:t>Bí</w:t>
            </w:r>
            <w:proofErr w:type="spellEnd"/>
            <w:r>
              <w:t xml:space="preserve"> _______</w:t>
            </w:r>
          </w:p>
          <w:p w14:paraId="0C47A943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canadh</w:t>
            </w:r>
            <w:proofErr w:type="spellEnd"/>
            <w:r>
              <w:t>: singing</w:t>
            </w:r>
          </w:p>
          <w:p w14:paraId="34351CD3" w14:textId="77777777" w:rsidR="00231849" w:rsidRDefault="00231849" w:rsidP="00231849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damhsa</w:t>
            </w:r>
            <w:proofErr w:type="spellEnd"/>
            <w:r>
              <w:t>: dancing</w:t>
            </w:r>
          </w:p>
          <w:p w14:paraId="749F87F1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léim</w:t>
            </w:r>
            <w:proofErr w:type="spellEnd"/>
            <w:r>
              <w:t>: jumping</w:t>
            </w:r>
          </w:p>
          <w:p w14:paraId="272F18B8" w14:textId="77777777" w:rsidR="00231849" w:rsidRDefault="00231849" w:rsidP="00231849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roithaíocht</w:t>
            </w:r>
            <w:proofErr w:type="spellEnd"/>
            <w:r>
              <w:t>: cycling</w:t>
            </w:r>
          </w:p>
          <w:p w14:paraId="54D42189" w14:textId="77777777" w:rsidR="00231849" w:rsidRDefault="00231849" w:rsidP="00231849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ithe</w:t>
            </w:r>
            <w:proofErr w:type="spellEnd"/>
            <w:r>
              <w:t>: eating</w:t>
            </w:r>
          </w:p>
          <w:p w14:paraId="691764AD" w14:textId="77777777" w:rsidR="00231849" w:rsidRDefault="00231849" w:rsidP="00231849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ól</w:t>
            </w:r>
            <w:proofErr w:type="spellEnd"/>
            <w:r>
              <w:t>: drinking</w:t>
            </w:r>
          </w:p>
          <w:p w14:paraId="417E2DDE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léamh</w:t>
            </w:r>
            <w:proofErr w:type="spellEnd"/>
            <w:r>
              <w:t>,: reading</w:t>
            </w:r>
          </w:p>
          <w:p w14:paraId="20B28281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scríobh</w:t>
            </w:r>
            <w:proofErr w:type="spellEnd"/>
            <w:r>
              <w:t>: writing</w:t>
            </w:r>
          </w:p>
          <w:p w14:paraId="7B455511" w14:textId="77777777" w:rsidR="00231849" w:rsidRDefault="00231849" w:rsidP="00231849"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gáire</w:t>
            </w:r>
            <w:proofErr w:type="spellEnd"/>
            <w:r>
              <w:t>: laughing</w:t>
            </w:r>
          </w:p>
          <w:p w14:paraId="2DDD74F3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súgradh</w:t>
            </w:r>
            <w:proofErr w:type="spellEnd"/>
            <w:r>
              <w:t>: playing</w:t>
            </w:r>
          </w:p>
          <w:p w14:paraId="3B319A29" w14:textId="77777777" w:rsidR="00231849" w:rsidRDefault="00231849" w:rsidP="0023184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snámh</w:t>
            </w:r>
            <w:proofErr w:type="spellEnd"/>
            <w:r>
              <w:t>: swimming)</w:t>
            </w:r>
          </w:p>
          <w:p w14:paraId="78F3D95A" w14:textId="77777777" w:rsidR="00231849" w:rsidRDefault="00231849" w:rsidP="00231849"/>
          <w:p w14:paraId="3DE65652" w14:textId="3E1D7D5C" w:rsidR="00231849" w:rsidRDefault="00231849" w:rsidP="00231849">
            <w:r>
              <w:t>When you call out one of these activities the children need to mime it.</w:t>
            </w:r>
          </w:p>
          <w:p w14:paraId="7CFBCFBF" w14:textId="77777777" w:rsidR="00231849" w:rsidRDefault="00231849" w:rsidP="00231849"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Bí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damhsa</w:t>
            </w:r>
            <w:proofErr w:type="spellEnd"/>
            <w:r>
              <w:t xml:space="preserve">. Your child will pretend to dance. </w:t>
            </w:r>
          </w:p>
          <w:p w14:paraId="21BAF8BA" w14:textId="77777777" w:rsidR="00231849" w:rsidRDefault="00231849" w:rsidP="00231849"/>
          <w:p w14:paraId="630AE10F" w14:textId="77777777" w:rsidR="00231849" w:rsidRDefault="00231849" w:rsidP="00231849">
            <w:r>
              <w:t>This will check for understanding of the new vocabulary. The children should remember some of these words from previous Irish lessons.</w:t>
            </w:r>
          </w:p>
          <w:p w14:paraId="3368D8B0" w14:textId="77777777" w:rsidR="00CE2C5D" w:rsidRDefault="00CE2C5D" w:rsidP="00231849"/>
          <w:p w14:paraId="5FCC45C0" w14:textId="360A10A4" w:rsidR="00CE2C5D" w:rsidRDefault="00CE2C5D" w:rsidP="00231849"/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06735380" w14:textId="77777777" w:rsidR="00126A38" w:rsidRDefault="00126A38"/>
          <w:p w14:paraId="11570DD9" w14:textId="77777777" w:rsidR="009B37BB" w:rsidRDefault="009B37BB"/>
          <w:p w14:paraId="1485C3DA" w14:textId="50E694C1" w:rsidR="00387AEF" w:rsidRDefault="00387AEF" w:rsidP="00387AEF"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: </w:t>
            </w:r>
            <w:r w:rsidR="00231849">
              <w:t xml:space="preserve">An </w:t>
            </w:r>
            <w:proofErr w:type="spellStart"/>
            <w:r w:rsidR="00231849">
              <w:t>Teilifís</w:t>
            </w:r>
            <w:proofErr w:type="spellEnd"/>
          </w:p>
          <w:p w14:paraId="6F1D30D9" w14:textId="77777777" w:rsidR="00387AEF" w:rsidRDefault="00387AEF" w:rsidP="00A9345B"/>
          <w:p w14:paraId="638C3A6E" w14:textId="77777777" w:rsidR="00F121AF" w:rsidRDefault="00231849" w:rsidP="00F121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Ceacht</w:t>
            </w:r>
            <w:proofErr w:type="spellEnd"/>
            <w:r>
              <w:rPr>
                <w:b/>
                <w:i/>
              </w:rPr>
              <w:t xml:space="preserve"> 3</w:t>
            </w:r>
          </w:p>
          <w:p w14:paraId="15AA68B4" w14:textId="77777777" w:rsidR="00231849" w:rsidRDefault="00231849" w:rsidP="00F121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Cómhrá</w:t>
            </w:r>
            <w:proofErr w:type="spellEnd"/>
            <w:r>
              <w:rPr>
                <w:b/>
                <w:i/>
              </w:rPr>
              <w:t xml:space="preserve"> 1</w:t>
            </w:r>
          </w:p>
          <w:p w14:paraId="45825C85" w14:textId="77777777" w:rsidR="00231849" w:rsidRDefault="00231849" w:rsidP="00F121AF">
            <w:pPr>
              <w:rPr>
                <w:b/>
                <w:i/>
              </w:rPr>
            </w:pPr>
          </w:p>
          <w:p w14:paraId="1836FB40" w14:textId="77777777" w:rsidR="00231849" w:rsidRDefault="00231849" w:rsidP="00F121AF">
            <w:proofErr w:type="spellStart"/>
            <w:r w:rsidRPr="00231849">
              <w:t>Seo</w:t>
            </w:r>
            <w:proofErr w:type="spellEnd"/>
            <w:r w:rsidRPr="00231849">
              <w:t xml:space="preserve"> fear </w:t>
            </w:r>
            <w:proofErr w:type="spellStart"/>
            <w:r w:rsidRPr="00231849">
              <w:t>grinn</w:t>
            </w:r>
            <w:proofErr w:type="spellEnd"/>
            <w:r w:rsidRPr="00231849">
              <w:t>.</w:t>
            </w:r>
            <w:r>
              <w:t xml:space="preserve"> (This is a clown)</w:t>
            </w:r>
          </w:p>
          <w:p w14:paraId="10518E09" w14:textId="77777777" w:rsidR="00231849" w:rsidRDefault="00231849" w:rsidP="00F121AF"/>
          <w:p w14:paraId="23C2A332" w14:textId="77777777" w:rsidR="00231849" w:rsidRDefault="00231849" w:rsidP="00F121AF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hata</w:t>
            </w:r>
            <w:proofErr w:type="spellEnd"/>
            <w:r>
              <w:t xml:space="preserve"> </w:t>
            </w:r>
            <w:proofErr w:type="spellStart"/>
            <w:r>
              <w:t>dearg</w:t>
            </w:r>
            <w:proofErr w:type="spellEnd"/>
            <w:r>
              <w:t xml:space="preserve"> air: He has a red hat on.</w:t>
            </w:r>
          </w:p>
          <w:p w14:paraId="34BEEC51" w14:textId="77777777" w:rsidR="00231849" w:rsidRDefault="00231849" w:rsidP="00F121AF"/>
          <w:p w14:paraId="16E58508" w14:textId="77777777" w:rsidR="00231849" w:rsidRDefault="00231849" w:rsidP="00F121AF">
            <w:proofErr w:type="spellStart"/>
            <w:proofErr w:type="gramStart"/>
            <w:r>
              <w:t>Tá</w:t>
            </w:r>
            <w:proofErr w:type="spellEnd"/>
            <w:r>
              <w:t xml:space="preserve">  </w:t>
            </w:r>
            <w:proofErr w:type="spellStart"/>
            <w:r>
              <w:t>bríste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dubh</w:t>
            </w:r>
            <w:proofErr w:type="spellEnd"/>
            <w:r>
              <w:t xml:space="preserve"> air. He has a black trousers on.</w:t>
            </w:r>
          </w:p>
          <w:p w14:paraId="7E2D33DB" w14:textId="77777777" w:rsidR="00231849" w:rsidRDefault="00231849" w:rsidP="00F121AF"/>
          <w:p w14:paraId="272B625B" w14:textId="77777777" w:rsidR="00231849" w:rsidRDefault="00231849" w:rsidP="00F121AF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scairf</w:t>
            </w:r>
            <w:proofErr w:type="spellEnd"/>
            <w:r>
              <w:t xml:space="preserve"> </w:t>
            </w:r>
            <w:proofErr w:type="spellStart"/>
            <w:r>
              <w:t>ghlas</w:t>
            </w:r>
            <w:proofErr w:type="spellEnd"/>
            <w:r>
              <w:t xml:space="preserve"> air. He has a green scarf on.</w:t>
            </w:r>
          </w:p>
          <w:p w14:paraId="431A06DB" w14:textId="77777777" w:rsidR="00231849" w:rsidRDefault="00231849" w:rsidP="00F121AF"/>
          <w:p w14:paraId="5885D341" w14:textId="77777777" w:rsidR="00231849" w:rsidRDefault="00231849" w:rsidP="00F121AF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léine</w:t>
            </w:r>
            <w:proofErr w:type="spellEnd"/>
            <w:r>
              <w:t xml:space="preserve"> </w:t>
            </w:r>
            <w:proofErr w:type="spellStart"/>
            <w:r>
              <w:t>bhuí</w:t>
            </w:r>
            <w:proofErr w:type="spellEnd"/>
            <w:r>
              <w:t xml:space="preserve"> air. He has a yellow shirt on.</w:t>
            </w:r>
          </w:p>
          <w:p w14:paraId="06F8A0EE" w14:textId="77777777" w:rsidR="00231849" w:rsidRDefault="00231849" w:rsidP="00F121AF"/>
          <w:p w14:paraId="0B4279F8" w14:textId="77777777" w:rsidR="00231849" w:rsidRDefault="00231849" w:rsidP="00F121AF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geansaí</w:t>
            </w:r>
            <w:proofErr w:type="spellEnd"/>
            <w:r>
              <w:t xml:space="preserve"> </w:t>
            </w:r>
            <w:proofErr w:type="spellStart"/>
            <w:r>
              <w:t>gorm</w:t>
            </w:r>
            <w:proofErr w:type="spellEnd"/>
            <w:r>
              <w:t xml:space="preserve"> air. He has a blue jumper on.</w:t>
            </w:r>
          </w:p>
          <w:p w14:paraId="157FB21C" w14:textId="77777777" w:rsidR="00231849" w:rsidRDefault="00231849" w:rsidP="00F121AF"/>
          <w:p w14:paraId="7E088C7E" w14:textId="77777777" w:rsidR="00231849" w:rsidRDefault="00231849" w:rsidP="00F121AF"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cóta</w:t>
            </w:r>
            <w:proofErr w:type="spellEnd"/>
            <w:r>
              <w:t xml:space="preserve"> </w:t>
            </w:r>
            <w:proofErr w:type="spellStart"/>
            <w:r>
              <w:t>bán</w:t>
            </w:r>
            <w:proofErr w:type="spellEnd"/>
            <w:r>
              <w:t xml:space="preserve"> air. He has a white coat.</w:t>
            </w:r>
          </w:p>
          <w:p w14:paraId="6A52E526" w14:textId="77777777" w:rsidR="00231849" w:rsidRDefault="00231849" w:rsidP="00F121AF"/>
          <w:p w14:paraId="092DDD8A" w14:textId="77777777" w:rsidR="00231849" w:rsidRDefault="00231849" w:rsidP="00F121AF">
            <w:r>
              <w:t xml:space="preserve">Practice describing the </w:t>
            </w:r>
            <w:proofErr w:type="gramStart"/>
            <w:r>
              <w:t>clowns</w:t>
            </w:r>
            <w:proofErr w:type="gramEnd"/>
            <w:r>
              <w:t xml:space="preserve"> clothes.</w:t>
            </w:r>
          </w:p>
          <w:p w14:paraId="61DE116D" w14:textId="77777777" w:rsidR="00231849" w:rsidRDefault="00231849" w:rsidP="00F121AF"/>
          <w:p w14:paraId="2263E61F" w14:textId="77777777" w:rsidR="00231849" w:rsidRDefault="00231849" w:rsidP="00231849">
            <w:pPr>
              <w:jc w:val="center"/>
            </w:pPr>
            <w:r>
              <w:t>Attachment 8: Colour the clown correctly.</w:t>
            </w:r>
          </w:p>
          <w:p w14:paraId="3A9CCAE4" w14:textId="6D800348" w:rsidR="00CE2C5D" w:rsidRPr="00231849" w:rsidRDefault="00CE2C5D" w:rsidP="00231849">
            <w:pPr>
              <w:jc w:val="center"/>
            </w:pPr>
            <w:proofErr w:type="spellStart"/>
            <w:r>
              <w:t>Dathaigh</w:t>
            </w:r>
            <w:proofErr w:type="spellEnd"/>
            <w:r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fear </w:t>
            </w:r>
            <w:proofErr w:type="spellStart"/>
            <w:r>
              <w:t>grinn</w:t>
            </w:r>
            <w:proofErr w:type="spellEnd"/>
            <w:r>
              <w:t>.</w:t>
            </w:r>
          </w:p>
        </w:tc>
      </w:tr>
      <w:tr w:rsidR="00126A38" w14:paraId="6EFAD441" w14:textId="77777777" w:rsidTr="00224E20">
        <w:tc>
          <w:tcPr>
            <w:tcW w:w="2689" w:type="dxa"/>
          </w:tcPr>
          <w:p w14:paraId="660B73AB" w14:textId="71B3E0C1" w:rsidR="0066014F" w:rsidRPr="00607CEA" w:rsidRDefault="0066014F" w:rsidP="0066014F">
            <w:pPr>
              <w:rPr>
                <w:b/>
              </w:rPr>
            </w:pPr>
            <w:r w:rsidRPr="00607CEA">
              <w:rPr>
                <w:b/>
                <w:highlight w:val="red"/>
              </w:rPr>
              <w:lastRenderedPageBreak/>
              <w:t>Maths:</w:t>
            </w:r>
          </w:p>
          <w:p w14:paraId="137BFFA7" w14:textId="63ADC19B" w:rsidR="00607CEA" w:rsidRDefault="00607CEA"/>
          <w:p w14:paraId="3F2B4189" w14:textId="77777777" w:rsidR="00CE2C5D" w:rsidRDefault="00CE2C5D" w:rsidP="00CE2C5D">
            <w:r>
              <w:t xml:space="preserve">Play some maths games on IXL learning. </w:t>
            </w:r>
            <w:hyperlink r:id="rId7" w:history="1">
              <w:r w:rsidRPr="0000418A">
                <w:rPr>
                  <w:rStyle w:val="Hyperlink"/>
                </w:rPr>
                <w:t>https://ie.ixl.com/math/jr-infants</w:t>
              </w:r>
            </w:hyperlink>
          </w:p>
          <w:p w14:paraId="43E25156" w14:textId="77777777" w:rsidR="00607CEA" w:rsidRDefault="00607CEA"/>
          <w:p w14:paraId="797DF2EB" w14:textId="77777777" w:rsidR="00CE2C5D" w:rsidRDefault="00CE2C5D"/>
          <w:p w14:paraId="5E918051" w14:textId="77777777" w:rsidR="00607CEA" w:rsidRDefault="00CE2C5D">
            <w:r>
              <w:t>Story of 5.</w:t>
            </w:r>
          </w:p>
          <w:p w14:paraId="56B83161" w14:textId="77777777" w:rsidR="00CE2C5D" w:rsidRDefault="00CE2C5D">
            <w:r>
              <w:t>Write down all the numbers that add together to make 5.</w:t>
            </w:r>
          </w:p>
          <w:p w14:paraId="28C7C6B0" w14:textId="77777777" w:rsidR="00CE2C5D" w:rsidRDefault="00CE2C5D"/>
          <w:p w14:paraId="131E0876" w14:textId="77777777" w:rsidR="00CE2C5D" w:rsidRDefault="00CE2C5D">
            <w:r>
              <w:t>0+5=5</w:t>
            </w:r>
          </w:p>
          <w:p w14:paraId="1D5FCCD3" w14:textId="77777777" w:rsidR="00CE2C5D" w:rsidRDefault="00CE2C5D">
            <w:r>
              <w:t>1+4=5</w:t>
            </w:r>
          </w:p>
          <w:p w14:paraId="0FB447EE" w14:textId="77777777" w:rsidR="00CE2C5D" w:rsidRDefault="00CE2C5D">
            <w:r>
              <w:t>2+3=5</w:t>
            </w:r>
          </w:p>
          <w:p w14:paraId="0F08D68E" w14:textId="77777777" w:rsidR="00CE2C5D" w:rsidRDefault="00CE2C5D">
            <w:r>
              <w:t>3+2=5</w:t>
            </w:r>
          </w:p>
          <w:p w14:paraId="7DF3BF5D" w14:textId="77777777" w:rsidR="00CE2C5D" w:rsidRDefault="00CE2C5D">
            <w:r>
              <w:t>4+1=5</w:t>
            </w:r>
          </w:p>
          <w:p w14:paraId="4AF69B62" w14:textId="77777777" w:rsidR="00CE2C5D" w:rsidRDefault="00CE2C5D">
            <w:r>
              <w:t>5+0=5</w:t>
            </w:r>
          </w:p>
          <w:p w14:paraId="22348592" w14:textId="170B69E2" w:rsidR="00CE2C5D" w:rsidRDefault="00CE2C5D"/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26C5547A" w14:textId="77777777" w:rsidR="00126A38" w:rsidRDefault="00126A38"/>
          <w:p w14:paraId="6C7C5DEA" w14:textId="35E6B59D" w:rsidR="0066014F" w:rsidRDefault="00CE2C5D" w:rsidP="0066014F">
            <w:r>
              <w:t>Attachment 9- Weight</w:t>
            </w:r>
          </w:p>
          <w:p w14:paraId="7D65321F" w14:textId="77777777" w:rsidR="00CE2C5D" w:rsidRDefault="00CE2C5D" w:rsidP="0066014F"/>
          <w:p w14:paraId="558486D0" w14:textId="6ED22984" w:rsidR="00CE2C5D" w:rsidRDefault="00CE2C5D" w:rsidP="0066014F">
            <w:r>
              <w:t>Allow your child to feel the weight of some items at home. If they put a heavy item in one hand and something light in the other what is happening to the heavy hand. (tends to lower down)</w:t>
            </w:r>
          </w:p>
          <w:p w14:paraId="53F4F0D4" w14:textId="0F8F92DC" w:rsidR="00CE2C5D" w:rsidRDefault="00CE2C5D" w:rsidP="0066014F">
            <w:r>
              <w:t>If you have a balance scales at home allow them to put items into it and establish what happens to the lighter items. Lighter items rise up while heavy pushes down.</w:t>
            </w:r>
          </w:p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7CED2A59" w14:textId="77777777" w:rsidR="00F121AF" w:rsidRDefault="00F121AF">
            <w:r>
              <w:t xml:space="preserve"> </w:t>
            </w:r>
            <w:r w:rsidR="00CE2C5D">
              <w:t>Attachment 10</w:t>
            </w:r>
          </w:p>
          <w:p w14:paraId="5FEB1A4F" w14:textId="77777777" w:rsidR="00CE2C5D" w:rsidRDefault="00CE2C5D"/>
          <w:p w14:paraId="76C7D718" w14:textId="505FED41" w:rsidR="00CE2C5D" w:rsidRDefault="00CE2C5D">
            <w:r>
              <w:t>Similar to yesterday only this time focus on the heavy items.</w:t>
            </w:r>
          </w:p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1C947E2A" w14:textId="77777777" w:rsidR="00C24C57" w:rsidRDefault="00CE2C5D">
            <w:r>
              <w:t>Attachment 11</w:t>
            </w:r>
          </w:p>
          <w:p w14:paraId="4FEAA9AC" w14:textId="77777777" w:rsidR="00CE2C5D" w:rsidRDefault="00CE2C5D"/>
          <w:p w14:paraId="1DFFB254" w14:textId="77777777" w:rsidR="00CE2C5D" w:rsidRDefault="00CE2C5D">
            <w:r>
              <w:t>2D Shapes-Triangle and Rectangle</w:t>
            </w:r>
          </w:p>
          <w:p w14:paraId="5B22325E" w14:textId="77777777" w:rsidR="00CE2C5D" w:rsidRDefault="00CE2C5D"/>
          <w:p w14:paraId="49F3332A" w14:textId="77777777" w:rsidR="00CE2C5D" w:rsidRDefault="00CE2C5D">
            <w:r>
              <w:t>Ask the children to describe the shapes. Establish how many sides and corners each shape has.</w:t>
            </w:r>
          </w:p>
          <w:p w14:paraId="6B93AB01" w14:textId="7111B8C7" w:rsidR="00CE2C5D" w:rsidRDefault="00CE2C5D">
            <w:r>
              <w:t>See if you can spot some of these flat shapes at home.</w:t>
            </w:r>
          </w:p>
        </w:tc>
        <w:tc>
          <w:tcPr>
            <w:tcW w:w="2471" w:type="dxa"/>
          </w:tcPr>
          <w:p w14:paraId="22CBADE3" w14:textId="7157CC59" w:rsidR="00126A38" w:rsidRPr="000C2601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0798D824" w14:textId="77777777" w:rsidR="00941450" w:rsidRDefault="00941450" w:rsidP="00CB4AFD"/>
          <w:p w14:paraId="140E8CFE" w14:textId="77777777" w:rsidR="00C24C57" w:rsidRDefault="00CE2C5D" w:rsidP="00CB4AFD">
            <w:r>
              <w:t>Attachment 12</w:t>
            </w:r>
          </w:p>
          <w:p w14:paraId="7A706B16" w14:textId="77777777" w:rsidR="00CE2C5D" w:rsidRDefault="00CE2C5D" w:rsidP="00CB4AFD"/>
          <w:p w14:paraId="1B1425CC" w14:textId="6E2914FF" w:rsidR="00CE2C5D" w:rsidRDefault="00CE2C5D" w:rsidP="00CB4AFD">
            <w:r>
              <w:t xml:space="preserve">Revision of circle and square also. Some children find it hard to notice the difference between a square and rectangle. Make it really clear that the sides on a square are all the same length. </w:t>
            </w:r>
          </w:p>
        </w:tc>
      </w:tr>
      <w:tr w:rsidR="00B00512" w14:paraId="04978127" w14:textId="77777777" w:rsidTr="009B30D0">
        <w:tc>
          <w:tcPr>
            <w:tcW w:w="2689" w:type="dxa"/>
            <w:vMerge w:val="restart"/>
          </w:tcPr>
          <w:p w14:paraId="0F637573" w14:textId="0C4AF94F" w:rsidR="00B00512" w:rsidRDefault="00B00512">
            <w:r w:rsidRPr="006F03B1">
              <w:rPr>
                <w:highlight w:val="green"/>
              </w:rPr>
              <w:t>SPHE</w:t>
            </w:r>
          </w:p>
          <w:p w14:paraId="22B32C6B" w14:textId="08D14275" w:rsidR="00B00512" w:rsidRPr="00B00512" w:rsidRDefault="00B00512">
            <w:pPr>
              <w:rPr>
                <w:b/>
              </w:rPr>
            </w:pPr>
            <w:r w:rsidRPr="00B00512">
              <w:rPr>
                <w:b/>
              </w:rPr>
              <w:t>Farm Safety</w:t>
            </w:r>
          </w:p>
          <w:p w14:paraId="3AA787DE" w14:textId="77777777" w:rsidR="00B00512" w:rsidRDefault="00B00512" w:rsidP="00E20EBE">
            <w:r>
              <w:t xml:space="preserve">It is very important the children learn about the dangers on a farm as we approach the summer. </w:t>
            </w:r>
          </w:p>
          <w:p w14:paraId="6CC02C84" w14:textId="1969D632" w:rsidR="00B00512" w:rsidRDefault="00B00512" w:rsidP="00E20EBE">
            <w:r>
              <w:t xml:space="preserve">Take a look at </w:t>
            </w:r>
            <w:proofErr w:type="spellStart"/>
            <w:r>
              <w:t>Agrikids</w:t>
            </w:r>
            <w:proofErr w:type="spellEnd"/>
            <w:r>
              <w:t xml:space="preserve"> and spot the dangers, follow the signs and help the farmer dress safely.</w:t>
            </w:r>
          </w:p>
          <w:p w14:paraId="087CBB02" w14:textId="32191F44" w:rsidR="00B00512" w:rsidRPr="006F03B1" w:rsidRDefault="00B00512" w:rsidP="00E20EBE">
            <w:pPr>
              <w:rPr>
                <w:highlight w:val="green"/>
              </w:rPr>
            </w:pPr>
            <w:hyperlink r:id="rId8" w:history="1">
              <w:r>
                <w:rPr>
                  <w:rStyle w:val="Hyperlink"/>
                </w:rPr>
                <w:t>http://www.agrikids.ie/learn-more.php</w:t>
              </w:r>
            </w:hyperlink>
          </w:p>
        </w:tc>
        <w:tc>
          <w:tcPr>
            <w:tcW w:w="11259" w:type="dxa"/>
            <w:gridSpan w:val="4"/>
          </w:tcPr>
          <w:p w14:paraId="1B4D6E91" w14:textId="2F700D63" w:rsidR="00B00512" w:rsidRPr="00F753F3" w:rsidRDefault="00B00512" w:rsidP="00B00512">
            <w:pPr>
              <w:rPr>
                <w:b/>
                <w:color w:val="92D050"/>
                <w:sz w:val="24"/>
              </w:rPr>
            </w:pPr>
          </w:p>
        </w:tc>
      </w:tr>
      <w:tr w:rsidR="006F03B1" w14:paraId="11157137" w14:textId="77777777" w:rsidTr="00224E20">
        <w:tc>
          <w:tcPr>
            <w:tcW w:w="2689" w:type="dxa"/>
            <w:vMerge/>
          </w:tcPr>
          <w:p w14:paraId="7F6BCC90" w14:textId="7F9C4FA3" w:rsidR="006F03B1" w:rsidRPr="00285441" w:rsidRDefault="006F03B1"/>
        </w:tc>
        <w:tc>
          <w:tcPr>
            <w:tcW w:w="2551" w:type="dxa"/>
          </w:tcPr>
          <w:p w14:paraId="439DCB1E" w14:textId="7D559F77" w:rsidR="006F03B1" w:rsidRDefault="00E7425B">
            <w:pPr>
              <w:rPr>
                <w:b/>
                <w:color w:val="FFD966" w:themeColor="accent4" w:themeTint="99"/>
                <w:sz w:val="28"/>
              </w:rPr>
            </w:pPr>
            <w:r>
              <w:rPr>
                <w:b/>
                <w:color w:val="FFD966" w:themeColor="accent4" w:themeTint="99"/>
                <w:sz w:val="28"/>
              </w:rPr>
              <w:t>Rhymes:</w:t>
            </w:r>
          </w:p>
          <w:p w14:paraId="58D39BE1" w14:textId="77777777" w:rsidR="00E7425B" w:rsidRDefault="00E7425B">
            <w:pPr>
              <w:rPr>
                <w:b/>
                <w:color w:val="FFD966" w:themeColor="accent4" w:themeTint="99"/>
                <w:sz w:val="28"/>
              </w:rPr>
            </w:pPr>
          </w:p>
          <w:p w14:paraId="01FC15DF" w14:textId="3EDFC0FD" w:rsidR="00E7425B" w:rsidRDefault="00E7425B">
            <w:pPr>
              <w:rPr>
                <w:sz w:val="24"/>
              </w:rPr>
            </w:pPr>
            <w:r w:rsidRPr="00E7425B">
              <w:rPr>
                <w:sz w:val="24"/>
              </w:rPr>
              <w:t>Attachment</w:t>
            </w:r>
            <w:r>
              <w:rPr>
                <w:sz w:val="24"/>
              </w:rPr>
              <w:t xml:space="preserve"> 13</w:t>
            </w:r>
          </w:p>
          <w:p w14:paraId="53955D65" w14:textId="77777777" w:rsidR="00E7425B" w:rsidRDefault="00E7425B">
            <w:pPr>
              <w:rPr>
                <w:sz w:val="24"/>
              </w:rPr>
            </w:pPr>
          </w:p>
          <w:p w14:paraId="3DA6D6B9" w14:textId="697CB749" w:rsidR="00E7425B" w:rsidRPr="00E7425B" w:rsidRDefault="00E7425B">
            <w:pPr>
              <w:rPr>
                <w:sz w:val="20"/>
              </w:rPr>
            </w:pPr>
            <w:r w:rsidRPr="00E7425B">
              <w:rPr>
                <w:sz w:val="20"/>
              </w:rPr>
              <w:t>Why not record yourself reciting your favourite rhyme.</w:t>
            </w:r>
          </w:p>
          <w:p w14:paraId="6593B30F" w14:textId="6EFD0FD7" w:rsidR="006F03B1" w:rsidRDefault="006F03B1" w:rsidP="00B00512"/>
        </w:tc>
        <w:tc>
          <w:tcPr>
            <w:tcW w:w="2977" w:type="dxa"/>
          </w:tcPr>
          <w:p w14:paraId="1264658F" w14:textId="77777777" w:rsidR="006F03B1" w:rsidRDefault="006F03B1">
            <w:r w:rsidRPr="00941450">
              <w:rPr>
                <w:b/>
                <w:color w:val="ED7D31" w:themeColor="accent2"/>
                <w:sz w:val="28"/>
              </w:rPr>
              <w:t>SESE:</w:t>
            </w:r>
            <w:r w:rsidRPr="00941450">
              <w:rPr>
                <w:color w:val="ED7D31" w:themeColor="accent2"/>
                <w:sz w:val="28"/>
              </w:rPr>
              <w:t xml:space="preserve"> </w:t>
            </w:r>
          </w:p>
          <w:p w14:paraId="5CD75AD4" w14:textId="77777777" w:rsidR="006F03B1" w:rsidRDefault="006F03B1"/>
          <w:p w14:paraId="3EEEB315" w14:textId="66590AF6" w:rsidR="00E7425B" w:rsidRDefault="00E7425B">
            <w:r>
              <w:t>Experiment with making slime! Attachment 14</w:t>
            </w:r>
          </w:p>
          <w:p w14:paraId="6E49454D" w14:textId="5262EE90" w:rsidR="006F03B1" w:rsidRDefault="006F03B1" w:rsidP="00080F5F"/>
        </w:tc>
        <w:tc>
          <w:tcPr>
            <w:tcW w:w="3260" w:type="dxa"/>
          </w:tcPr>
          <w:p w14:paraId="1A6C537E" w14:textId="163BC248" w:rsidR="006F03B1" w:rsidRDefault="006F03B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 xml:space="preserve">: </w:t>
            </w:r>
          </w:p>
          <w:p w14:paraId="4914B52F" w14:textId="77777777" w:rsidR="00BB519D" w:rsidRDefault="00BB519D">
            <w:pPr>
              <w:rPr>
                <w:b/>
                <w:color w:val="00B0F0"/>
                <w:sz w:val="28"/>
              </w:rPr>
            </w:pPr>
          </w:p>
          <w:p w14:paraId="0BF488AC" w14:textId="450AC42C" w:rsidR="006F03B1" w:rsidRPr="005C4C5E" w:rsidRDefault="00BB519D" w:rsidP="008867E8">
            <w:pPr>
              <w:jc w:val="center"/>
            </w:pPr>
            <w:r>
              <w:t>Take a look at the buzzy bees in attachment 15. Choose the one you would like to create depending on what materials you have at home.</w:t>
            </w:r>
          </w:p>
        </w:tc>
        <w:tc>
          <w:tcPr>
            <w:tcW w:w="2471" w:type="dxa"/>
          </w:tcPr>
          <w:p w14:paraId="720CEBFA" w14:textId="50476C64" w:rsidR="006F03B1" w:rsidRDefault="006F03B1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1B475221" w14:textId="1A19A0D5" w:rsidR="006F03B1" w:rsidRDefault="00BB519D">
            <w:proofErr w:type="spellStart"/>
            <w:r>
              <w:t>GoNoodle</w:t>
            </w:r>
            <w:proofErr w:type="spellEnd"/>
            <w:r>
              <w:t xml:space="preserve"> &amp;</w:t>
            </w:r>
          </w:p>
          <w:p w14:paraId="3F2BDEF7" w14:textId="69940FEC" w:rsidR="00BB519D" w:rsidRPr="00080F5F" w:rsidRDefault="00BB519D">
            <w:r>
              <w:t xml:space="preserve">“The Body Coach” workouts on </w:t>
            </w:r>
            <w:r w:rsidR="005A0D38">
              <w:t>YouTube</w:t>
            </w:r>
          </w:p>
        </w:tc>
      </w:tr>
      <w:tr w:rsidR="00941450" w14:paraId="6FC3F554" w14:textId="77777777" w:rsidTr="001E4213">
        <w:trPr>
          <w:trHeight w:val="1621"/>
        </w:trPr>
        <w:tc>
          <w:tcPr>
            <w:tcW w:w="13948" w:type="dxa"/>
            <w:gridSpan w:val="5"/>
          </w:tcPr>
          <w:p w14:paraId="27FF65BA" w14:textId="1B65358A" w:rsidR="00941450" w:rsidRDefault="00941450"/>
          <w:p w14:paraId="0BEE6445" w14:textId="6B180731" w:rsidR="00941450" w:rsidRDefault="00BB519D">
            <w:r w:rsidRPr="00BB519D">
              <w:rPr>
                <w:highlight w:val="yellow"/>
              </w:rPr>
              <w:t>Play</w:t>
            </w:r>
            <w:r>
              <w:rPr>
                <w:highlight w:val="yellow"/>
              </w:rPr>
              <w:t>/</w:t>
            </w:r>
            <w:proofErr w:type="spellStart"/>
            <w:r>
              <w:rPr>
                <w:highlight w:val="yellow"/>
              </w:rPr>
              <w:t>Aistear</w:t>
            </w:r>
            <w:proofErr w:type="spellEnd"/>
            <w:r w:rsidRPr="00BB519D">
              <w:rPr>
                <w:highlight w:val="yellow"/>
              </w:rPr>
              <w:t>:</w:t>
            </w:r>
          </w:p>
          <w:p w14:paraId="623B330F" w14:textId="7EEEB8AC" w:rsidR="00BB519D" w:rsidRDefault="00BB519D">
            <w:r>
              <w:t xml:space="preserve">Please remember that play is a very big part of the junior infant curriculum. It is important that the children have various opportunities to </w:t>
            </w:r>
            <w:r w:rsidR="005A0D38">
              <w:t xml:space="preserve">learn through </w:t>
            </w:r>
            <w:r>
              <w:t xml:space="preserve">play each day. </w:t>
            </w:r>
            <w:r w:rsidR="005A0D38" w:rsidRPr="005A0D38">
              <w:t xml:space="preserve">Make-believe play, messy play with water, construction play with Lego and similar toys as well as small world play with dolls, toy animals, </w:t>
            </w:r>
            <w:proofErr w:type="gramStart"/>
            <w:r w:rsidR="005A0D38" w:rsidRPr="005A0D38">
              <w:t>cars</w:t>
            </w:r>
            <w:proofErr w:type="gramEnd"/>
            <w:r w:rsidR="005A0D38" w:rsidRPr="005A0D38">
              <w:t xml:space="preserve"> and so on should all be encouraged.</w:t>
            </w:r>
          </w:p>
          <w:p w14:paraId="5577CB6D" w14:textId="77777777" w:rsidR="00941450" w:rsidRDefault="00941450" w:rsidP="001E4213"/>
        </w:tc>
      </w:tr>
    </w:tbl>
    <w:p w14:paraId="29AE3D2B" w14:textId="4EA286D8" w:rsidR="00FA4348" w:rsidRDefault="005C4C5E" w:rsidP="005C4C5E">
      <w:pPr>
        <w:jc w:val="center"/>
      </w:pPr>
      <w:r>
        <w:t>*</w:t>
      </w:r>
      <w:r w:rsidR="00B775B8">
        <w:t>Remember if you do not have a way to print out attachment sheets there is no problem. They are just suggestions. You could use t</w:t>
      </w:r>
      <w:r>
        <w:t>hem as an oral resource instead*</w:t>
      </w:r>
    </w:p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EEC"/>
    <w:multiLevelType w:val="hybridMultilevel"/>
    <w:tmpl w:val="57E20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61D"/>
    <w:multiLevelType w:val="hybridMultilevel"/>
    <w:tmpl w:val="34D68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DBA"/>
    <w:multiLevelType w:val="hybridMultilevel"/>
    <w:tmpl w:val="5E486174"/>
    <w:lvl w:ilvl="0" w:tplc="75BE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0890"/>
    <w:multiLevelType w:val="hybridMultilevel"/>
    <w:tmpl w:val="AA8650D6"/>
    <w:lvl w:ilvl="0" w:tplc="EA0C9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080F5F"/>
    <w:rsid w:val="00081CB1"/>
    <w:rsid w:val="00096E5A"/>
    <w:rsid w:val="000C2601"/>
    <w:rsid w:val="000E596F"/>
    <w:rsid w:val="000F205A"/>
    <w:rsid w:val="00126A38"/>
    <w:rsid w:val="001327ED"/>
    <w:rsid w:val="00224E20"/>
    <w:rsid w:val="00230FBD"/>
    <w:rsid w:val="00231849"/>
    <w:rsid w:val="00266AAD"/>
    <w:rsid w:val="002672A9"/>
    <w:rsid w:val="00285441"/>
    <w:rsid w:val="002A340B"/>
    <w:rsid w:val="003053B2"/>
    <w:rsid w:val="00342535"/>
    <w:rsid w:val="0035766A"/>
    <w:rsid w:val="00387AEF"/>
    <w:rsid w:val="00396D50"/>
    <w:rsid w:val="00440D3F"/>
    <w:rsid w:val="00466D89"/>
    <w:rsid w:val="004E5267"/>
    <w:rsid w:val="00522D49"/>
    <w:rsid w:val="00553246"/>
    <w:rsid w:val="00581400"/>
    <w:rsid w:val="005A0D38"/>
    <w:rsid w:val="005C4C5E"/>
    <w:rsid w:val="005E2020"/>
    <w:rsid w:val="00607CEA"/>
    <w:rsid w:val="006160DD"/>
    <w:rsid w:val="00652672"/>
    <w:rsid w:val="0066014F"/>
    <w:rsid w:val="006755DC"/>
    <w:rsid w:val="006F03B1"/>
    <w:rsid w:val="007C64CD"/>
    <w:rsid w:val="00876473"/>
    <w:rsid w:val="008867E8"/>
    <w:rsid w:val="008C4CAD"/>
    <w:rsid w:val="008C5CDF"/>
    <w:rsid w:val="00941450"/>
    <w:rsid w:val="00943505"/>
    <w:rsid w:val="009604D4"/>
    <w:rsid w:val="009638A9"/>
    <w:rsid w:val="009922E5"/>
    <w:rsid w:val="009B37BB"/>
    <w:rsid w:val="00A1646B"/>
    <w:rsid w:val="00A62A57"/>
    <w:rsid w:val="00A65D04"/>
    <w:rsid w:val="00A9345B"/>
    <w:rsid w:val="00AE0244"/>
    <w:rsid w:val="00B00512"/>
    <w:rsid w:val="00B1199A"/>
    <w:rsid w:val="00B41615"/>
    <w:rsid w:val="00B63501"/>
    <w:rsid w:val="00B775B8"/>
    <w:rsid w:val="00B90127"/>
    <w:rsid w:val="00BB519D"/>
    <w:rsid w:val="00BD2F1C"/>
    <w:rsid w:val="00BE4108"/>
    <w:rsid w:val="00BF232B"/>
    <w:rsid w:val="00C06759"/>
    <w:rsid w:val="00C12845"/>
    <w:rsid w:val="00C24C57"/>
    <w:rsid w:val="00C30ABD"/>
    <w:rsid w:val="00CB4AFD"/>
    <w:rsid w:val="00CC0324"/>
    <w:rsid w:val="00CE2C5D"/>
    <w:rsid w:val="00D021BB"/>
    <w:rsid w:val="00D55716"/>
    <w:rsid w:val="00D6356E"/>
    <w:rsid w:val="00E16FEA"/>
    <w:rsid w:val="00E35D25"/>
    <w:rsid w:val="00E7425B"/>
    <w:rsid w:val="00E75E47"/>
    <w:rsid w:val="00EE5A70"/>
    <w:rsid w:val="00EF0B53"/>
    <w:rsid w:val="00EF4855"/>
    <w:rsid w:val="00F06909"/>
    <w:rsid w:val="00F121AF"/>
    <w:rsid w:val="00F56085"/>
    <w:rsid w:val="00F67FA5"/>
    <w:rsid w:val="00F753F3"/>
    <w:rsid w:val="00FA4348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CA2FC56F-D055-4A87-A09B-003698F1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75B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B775B8"/>
    <w:rPr>
      <w:b/>
      <w:bCs/>
    </w:rPr>
  </w:style>
  <w:style w:type="character" w:styleId="Emphasis">
    <w:name w:val="Emphasis"/>
    <w:basedOn w:val="DefaultParagraphFont"/>
    <w:uiPriority w:val="20"/>
    <w:qFormat/>
    <w:rsid w:val="00B775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0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kids.ie/learn-mor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.ixl.com/math/jr-inf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CLJDf1aOm8" TargetMode="External"/><Relationship Id="rId5" Type="http://schemas.openxmlformats.org/officeDocument/2006/relationships/hyperlink" Target="https://www.youtube.com/watch?v=Z-0wWdE-Ez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3</cp:revision>
  <dcterms:created xsi:type="dcterms:W3CDTF">2020-05-14T12:53:00Z</dcterms:created>
  <dcterms:modified xsi:type="dcterms:W3CDTF">2020-05-14T12:54:00Z</dcterms:modified>
</cp:coreProperties>
</file>